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79" w:rsidRDefault="00C20B79" w:rsidP="00C20B79">
      <w:pPr>
        <w:jc w:val="center"/>
        <w:rPr>
          <w:rFonts w:asciiTheme="majorHAnsi" w:hAnsiTheme="majorHAnsi" w:cstheme="minorHAnsi"/>
          <w:b/>
          <w:sz w:val="28"/>
          <w:szCs w:val="28"/>
        </w:rPr>
      </w:pPr>
      <w:r w:rsidRPr="00C20B79">
        <w:rPr>
          <w:rFonts w:asciiTheme="majorHAnsi" w:hAnsiTheme="majorHAnsi" w:cstheme="minorHAnsi"/>
          <w:b/>
          <w:sz w:val="28"/>
          <w:szCs w:val="28"/>
        </w:rPr>
        <w:t>Mitwirkungsmöglichkeiten in demokratischen Gesellschaften</w:t>
      </w:r>
    </w:p>
    <w:p w:rsidR="00C20B79" w:rsidRDefault="00C20B79" w:rsidP="00C20B79">
      <w:pPr>
        <w:autoSpaceDE w:val="0"/>
        <w:autoSpaceDN w:val="0"/>
        <w:adjustRightInd w:val="0"/>
        <w:spacing w:after="20" w:line="240" w:lineRule="auto"/>
        <w:rPr>
          <w:rFonts w:cstheme="minorHAnsi"/>
        </w:rPr>
      </w:pPr>
    </w:p>
    <w:p w:rsidR="00C20B79" w:rsidRPr="00C20B79" w:rsidRDefault="00C20B79" w:rsidP="00C20B79">
      <w:pPr>
        <w:autoSpaceDE w:val="0"/>
        <w:autoSpaceDN w:val="0"/>
        <w:adjustRightInd w:val="0"/>
        <w:spacing w:after="20" w:line="240" w:lineRule="auto"/>
        <w:rPr>
          <w:rFonts w:cstheme="minorHAnsi"/>
          <w:b/>
        </w:rPr>
      </w:pPr>
      <w:r w:rsidRPr="00C20B79">
        <w:rPr>
          <w:rFonts w:cstheme="minorHAnsi"/>
          <w:b/>
        </w:rPr>
        <w:t xml:space="preserve">Ziele: </w:t>
      </w:r>
    </w:p>
    <w:p w:rsidR="00C20B79" w:rsidRPr="00C20B79" w:rsidRDefault="00C20B79" w:rsidP="00C20B79">
      <w:pPr>
        <w:pStyle w:val="Listenabsatz"/>
        <w:numPr>
          <w:ilvl w:val="0"/>
          <w:numId w:val="3"/>
        </w:numPr>
        <w:autoSpaceDE w:val="0"/>
        <w:autoSpaceDN w:val="0"/>
        <w:adjustRightInd w:val="0"/>
        <w:spacing w:after="20" w:line="240" w:lineRule="auto"/>
        <w:rPr>
          <w:rFonts w:cstheme="minorHAnsi"/>
        </w:rPr>
      </w:pPr>
      <w:r w:rsidRPr="00C20B79">
        <w:rPr>
          <w:rFonts w:cstheme="minorHAnsi"/>
        </w:rPr>
        <w:t>Wir verstehen, welche Aufgaben von Parteien haben und gewinnen einen Überblick über das Parteienspektrum in  Deutschland</w:t>
      </w:r>
    </w:p>
    <w:p w:rsidR="00C20B79" w:rsidRPr="00C20B79" w:rsidRDefault="00C20B79" w:rsidP="00C20B79">
      <w:pPr>
        <w:pStyle w:val="Listenabsatz"/>
        <w:numPr>
          <w:ilvl w:val="0"/>
          <w:numId w:val="3"/>
        </w:numPr>
        <w:autoSpaceDE w:val="0"/>
        <w:autoSpaceDN w:val="0"/>
        <w:adjustRightInd w:val="0"/>
        <w:spacing w:after="20" w:line="240" w:lineRule="auto"/>
        <w:rPr>
          <w:rFonts w:cstheme="minorHAnsi"/>
        </w:rPr>
      </w:pPr>
      <w:r w:rsidRPr="00C20B79">
        <w:rPr>
          <w:rFonts w:cstheme="minorHAnsi"/>
        </w:rPr>
        <w:t>Wir erfahren, wie (demokratische) Wahlen funktionieren  und lernen das deutsche Wahlsystem in Grundzügen kennen</w:t>
      </w:r>
    </w:p>
    <w:p w:rsidR="00C20B79" w:rsidRPr="00C20B79" w:rsidRDefault="00C20B79" w:rsidP="00C20B79">
      <w:pPr>
        <w:pStyle w:val="Listenabsatz"/>
        <w:numPr>
          <w:ilvl w:val="0"/>
          <w:numId w:val="3"/>
        </w:numPr>
        <w:autoSpaceDE w:val="0"/>
        <w:autoSpaceDN w:val="0"/>
        <w:adjustRightInd w:val="0"/>
        <w:spacing w:after="20" w:line="240" w:lineRule="auto"/>
        <w:rPr>
          <w:rFonts w:cstheme="minorHAnsi"/>
        </w:rPr>
      </w:pPr>
      <w:r w:rsidRPr="00C20B79">
        <w:rPr>
          <w:rFonts w:cstheme="minorHAnsi"/>
        </w:rPr>
        <w:t>Wir lernen weitere Mitwirkungsmöglichkeiten in  demokratischen Gesellschaften kennen</w:t>
      </w:r>
    </w:p>
    <w:p w:rsidR="00C20B79" w:rsidRDefault="00C20B79" w:rsidP="00C20B79">
      <w:pPr>
        <w:autoSpaceDE w:val="0"/>
        <w:autoSpaceDN w:val="0"/>
        <w:adjustRightInd w:val="0"/>
        <w:spacing w:after="20" w:line="240" w:lineRule="auto"/>
        <w:rPr>
          <w:rFonts w:cstheme="minorHAnsi"/>
        </w:rPr>
      </w:pPr>
    </w:p>
    <w:p w:rsidR="00C20B79" w:rsidRPr="00C20B79" w:rsidRDefault="00C20B79" w:rsidP="00C20B79">
      <w:pPr>
        <w:autoSpaceDE w:val="0"/>
        <w:autoSpaceDN w:val="0"/>
        <w:adjustRightInd w:val="0"/>
        <w:spacing w:after="20" w:line="240" w:lineRule="auto"/>
        <w:rPr>
          <w:rFonts w:cstheme="minorHAnsi"/>
          <w:b/>
        </w:rPr>
      </w:pPr>
      <w:r w:rsidRPr="00C20B79">
        <w:rPr>
          <w:rFonts w:cstheme="minorHAnsi"/>
          <w:b/>
        </w:rPr>
        <w:t>Wann ist eine Wahl demokratisch?</w:t>
      </w:r>
    </w:p>
    <w:p w:rsidR="00C20B79" w:rsidRPr="00C20B79" w:rsidRDefault="00C20B79" w:rsidP="00C20B79">
      <w:pPr>
        <w:pBdr>
          <w:top w:val="single" w:sz="4" w:space="1" w:color="auto"/>
          <w:left w:val="single" w:sz="4" w:space="4" w:color="auto"/>
          <w:bottom w:val="single" w:sz="4" w:space="1" w:color="auto"/>
          <w:right w:val="single" w:sz="4" w:space="4" w:color="auto"/>
        </w:pBdr>
        <w:autoSpaceDE w:val="0"/>
        <w:autoSpaceDN w:val="0"/>
        <w:adjustRightInd w:val="0"/>
        <w:spacing w:after="20" w:line="240" w:lineRule="auto"/>
        <w:rPr>
          <w:rFonts w:cstheme="minorHAnsi"/>
        </w:rPr>
      </w:pPr>
      <w:r w:rsidRPr="00C20B79">
        <w:rPr>
          <w:rFonts w:cstheme="minorHAnsi"/>
        </w:rPr>
        <w:t>Grundgesetz Artikel 38</w:t>
      </w:r>
    </w:p>
    <w:p w:rsidR="00C20B79" w:rsidRPr="00C20B79" w:rsidRDefault="00C20B79" w:rsidP="00C20B79">
      <w:pPr>
        <w:pBdr>
          <w:top w:val="single" w:sz="4" w:space="1" w:color="auto"/>
          <w:left w:val="single" w:sz="4" w:space="4" w:color="auto"/>
          <w:bottom w:val="single" w:sz="4" w:space="1" w:color="auto"/>
          <w:right w:val="single" w:sz="4" w:space="4" w:color="auto"/>
        </w:pBdr>
        <w:autoSpaceDE w:val="0"/>
        <w:autoSpaceDN w:val="0"/>
        <w:adjustRightInd w:val="0"/>
        <w:spacing w:after="20" w:line="240" w:lineRule="auto"/>
        <w:rPr>
          <w:rFonts w:cstheme="minorHAnsi"/>
        </w:rPr>
      </w:pPr>
      <w:r w:rsidRPr="00C20B79">
        <w:rPr>
          <w:rFonts w:cstheme="minorHAnsi"/>
        </w:rPr>
        <w:t>(1) Die Abgeordneten des Deutschen Bundestages werden in allgemeiner, unmittelbarer, freier, gleicher und geheimer Wahl gewählt. Sie sind Vertreter des ganzen Volkes, an Aufträge und Weisungen nicht gebunden und nur ihrem Gewissen unterworfen.</w:t>
      </w:r>
    </w:p>
    <w:p w:rsidR="00C20B79" w:rsidRPr="00C20B79" w:rsidRDefault="00C20B79" w:rsidP="00C20B79">
      <w:pPr>
        <w:pBdr>
          <w:top w:val="single" w:sz="4" w:space="1" w:color="auto"/>
          <w:left w:val="single" w:sz="4" w:space="4" w:color="auto"/>
          <w:bottom w:val="single" w:sz="4" w:space="1" w:color="auto"/>
          <w:right w:val="single" w:sz="4" w:space="4" w:color="auto"/>
        </w:pBdr>
        <w:autoSpaceDE w:val="0"/>
        <w:autoSpaceDN w:val="0"/>
        <w:adjustRightInd w:val="0"/>
        <w:spacing w:after="20" w:line="240" w:lineRule="auto"/>
        <w:rPr>
          <w:rFonts w:cstheme="minorHAnsi"/>
        </w:rPr>
      </w:pPr>
      <w:r w:rsidRPr="00C20B79">
        <w:rPr>
          <w:rFonts w:cstheme="minorHAnsi"/>
        </w:rPr>
        <w:t>(2) Wahlberechtigt ist, wer das achtzehnte Lebensjahr vollendet hat; wählbar ist, wer das Alter erreicht hat, mit dem die Volljährigkeit eintritt.</w:t>
      </w:r>
    </w:p>
    <w:p w:rsidR="00C20B79" w:rsidRPr="00C20B79" w:rsidRDefault="00C20B79" w:rsidP="00C20B79">
      <w:pPr>
        <w:pBdr>
          <w:top w:val="single" w:sz="4" w:space="1" w:color="auto"/>
          <w:left w:val="single" w:sz="4" w:space="4" w:color="auto"/>
          <w:bottom w:val="single" w:sz="4" w:space="1" w:color="auto"/>
          <w:right w:val="single" w:sz="4" w:space="4" w:color="auto"/>
        </w:pBdr>
        <w:autoSpaceDE w:val="0"/>
        <w:autoSpaceDN w:val="0"/>
        <w:adjustRightInd w:val="0"/>
        <w:spacing w:after="20" w:line="240" w:lineRule="auto"/>
        <w:rPr>
          <w:rFonts w:cstheme="minorHAnsi"/>
        </w:rPr>
      </w:pPr>
      <w:r w:rsidRPr="00C20B79">
        <w:rPr>
          <w:rFonts w:cstheme="minorHAnsi"/>
        </w:rPr>
        <w:t>(3) Das Nähere bestimmt ein Bundesgesetz.</w:t>
      </w:r>
    </w:p>
    <w:p w:rsidR="00C20B79" w:rsidRDefault="00C20B79" w:rsidP="00C20B79">
      <w:pPr>
        <w:pBdr>
          <w:top w:val="single" w:sz="4" w:space="1" w:color="auto"/>
          <w:left w:val="single" w:sz="4" w:space="4" w:color="auto"/>
          <w:bottom w:val="single" w:sz="4" w:space="1" w:color="auto"/>
          <w:right w:val="single" w:sz="4" w:space="4" w:color="auto"/>
        </w:pBdr>
        <w:autoSpaceDE w:val="0"/>
        <w:autoSpaceDN w:val="0"/>
        <w:adjustRightInd w:val="0"/>
        <w:spacing w:after="20" w:line="240" w:lineRule="auto"/>
        <w:rPr>
          <w:rFonts w:cstheme="minorHAnsi"/>
        </w:rPr>
      </w:pPr>
      <w:r w:rsidRPr="00C20B79">
        <w:rPr>
          <w:rFonts w:cstheme="minorHAnsi"/>
        </w:rPr>
        <w:t xml:space="preserve">Quelle: </w:t>
      </w:r>
      <w:hyperlink r:id="rId7" w:history="1">
        <w:r w:rsidRPr="00F24D30">
          <w:rPr>
            <w:rStyle w:val="Hyperlink"/>
            <w:rFonts w:cstheme="minorHAnsi"/>
          </w:rPr>
          <w:t>http://www.bundestag.de/bundestag/aufgaben/rechtsgrundlagen/grundgesetz/gg_03.html</w:t>
        </w:r>
      </w:hyperlink>
    </w:p>
    <w:p w:rsidR="00C20B79" w:rsidRDefault="00C20B79" w:rsidP="00C20B79">
      <w:pPr>
        <w:autoSpaceDE w:val="0"/>
        <w:autoSpaceDN w:val="0"/>
        <w:adjustRightInd w:val="0"/>
        <w:spacing w:after="20" w:line="240" w:lineRule="auto"/>
        <w:rPr>
          <w:rFonts w:cstheme="minorHAnsi"/>
        </w:rPr>
      </w:pPr>
    </w:p>
    <w:p w:rsidR="00C20B79" w:rsidRDefault="00C20B79" w:rsidP="00C20B79">
      <w:pPr>
        <w:autoSpaceDE w:val="0"/>
        <w:autoSpaceDN w:val="0"/>
        <w:adjustRightInd w:val="0"/>
        <w:spacing w:after="20" w:line="240" w:lineRule="auto"/>
        <w:rPr>
          <w:rFonts w:cstheme="minorHAnsi"/>
          <w:b/>
        </w:rPr>
      </w:pPr>
      <w:r w:rsidRPr="00C20B79">
        <w:rPr>
          <w:rFonts w:cstheme="minorHAnsi"/>
          <w:b/>
        </w:rPr>
        <w:t>Mehrheitswahlrecht vs. Verhältniswahlrecht (Vgl. AB)</w:t>
      </w:r>
    </w:p>
    <w:p w:rsidR="00C20B79" w:rsidRDefault="00C20B79" w:rsidP="00C20B79">
      <w:pPr>
        <w:autoSpaceDE w:val="0"/>
        <w:autoSpaceDN w:val="0"/>
        <w:adjustRightInd w:val="0"/>
        <w:spacing w:after="20" w:line="240" w:lineRule="auto"/>
        <w:rPr>
          <w:rFonts w:cstheme="minorHAnsi"/>
          <w:b/>
        </w:rPr>
      </w:pPr>
    </w:p>
    <w:p w:rsidR="00C20B79" w:rsidRPr="00C20B79" w:rsidRDefault="00C20B79" w:rsidP="00C20B79">
      <w:pPr>
        <w:autoSpaceDE w:val="0"/>
        <w:autoSpaceDN w:val="0"/>
        <w:adjustRightInd w:val="0"/>
        <w:spacing w:after="20" w:line="240" w:lineRule="auto"/>
        <w:rPr>
          <w:rFonts w:cstheme="minorHAnsi"/>
          <w:b/>
        </w:rPr>
      </w:pPr>
      <w:r>
        <w:rPr>
          <w:rFonts w:cstheme="minorHAnsi"/>
          <w:b/>
        </w:rPr>
        <w:t>Wahlen in Deutschland (Vgl. AB Wahl-Bingo)</w:t>
      </w:r>
    </w:p>
    <w:p w:rsidR="00C20B79" w:rsidRDefault="00C20B79" w:rsidP="00C20B79">
      <w:pPr>
        <w:autoSpaceDE w:val="0"/>
        <w:autoSpaceDN w:val="0"/>
        <w:adjustRightInd w:val="0"/>
        <w:spacing w:after="20" w:line="240" w:lineRule="auto"/>
        <w:rPr>
          <w:rFonts w:cstheme="minorHAnsi"/>
        </w:rPr>
      </w:pPr>
    </w:p>
    <w:p w:rsidR="00C20B79" w:rsidRPr="00C20B79" w:rsidRDefault="00C20B79" w:rsidP="00C20B79">
      <w:pPr>
        <w:autoSpaceDE w:val="0"/>
        <w:autoSpaceDN w:val="0"/>
        <w:adjustRightInd w:val="0"/>
        <w:spacing w:after="20" w:line="240" w:lineRule="auto"/>
        <w:rPr>
          <w:rFonts w:cstheme="minorHAnsi"/>
          <w:b/>
        </w:rPr>
      </w:pPr>
      <w:r w:rsidRPr="00C20B79">
        <w:rPr>
          <w:rFonts w:cstheme="minorHAnsi"/>
          <w:b/>
        </w:rPr>
        <w:t>Weitere Mitbestimmungsmöglichkeiten in einer demokratischen Gesellschaft</w:t>
      </w:r>
    </w:p>
    <w:p w:rsidR="00C20B79" w:rsidRDefault="00C20B79" w:rsidP="00C20B79">
      <w:pPr>
        <w:pStyle w:val="Listenabsatz"/>
        <w:numPr>
          <w:ilvl w:val="0"/>
          <w:numId w:val="4"/>
        </w:numPr>
        <w:autoSpaceDE w:val="0"/>
        <w:autoSpaceDN w:val="0"/>
        <w:adjustRightInd w:val="0"/>
        <w:spacing w:after="20" w:line="240" w:lineRule="auto"/>
        <w:rPr>
          <w:rFonts w:cstheme="minorHAnsi"/>
        </w:rPr>
      </w:pPr>
      <w:r>
        <w:rPr>
          <w:rFonts w:cstheme="minorHAnsi"/>
        </w:rPr>
        <w:t>Direktdemokratische Elemente</w:t>
      </w:r>
    </w:p>
    <w:p w:rsidR="00C20B79" w:rsidRPr="00C20B79" w:rsidRDefault="00C20B79" w:rsidP="00C20B79">
      <w:pPr>
        <w:pStyle w:val="Listenabsatz"/>
        <w:autoSpaceDE w:val="0"/>
        <w:autoSpaceDN w:val="0"/>
        <w:adjustRightInd w:val="0"/>
        <w:spacing w:after="30"/>
        <w:rPr>
          <w:rFonts w:cstheme="minorHAnsi"/>
          <w:color w:val="000000"/>
        </w:rPr>
      </w:pPr>
      <w:r>
        <w:rPr>
          <w:rFonts w:cstheme="minorHAnsi"/>
          <w:color w:val="000000"/>
        </w:rPr>
        <w:t xml:space="preserve">* </w:t>
      </w:r>
      <w:r w:rsidRPr="00C20B79">
        <w:rPr>
          <w:rFonts w:cstheme="minorHAnsi"/>
          <w:color w:val="000000"/>
        </w:rPr>
        <w:t>Welche Voraussetzungen braucht man für einen Bürgerentscheid?</w:t>
      </w:r>
    </w:p>
    <w:p w:rsidR="00C20B79" w:rsidRPr="00C20B79" w:rsidRDefault="00C20B79" w:rsidP="00C20B79">
      <w:pPr>
        <w:pStyle w:val="Listenabsatz"/>
        <w:autoSpaceDE w:val="0"/>
        <w:autoSpaceDN w:val="0"/>
        <w:adjustRightInd w:val="0"/>
        <w:spacing w:after="30"/>
        <w:rPr>
          <w:rFonts w:cstheme="minorHAnsi"/>
          <w:color w:val="000000"/>
        </w:rPr>
      </w:pPr>
      <w:r w:rsidRPr="00C20B79">
        <w:rPr>
          <w:rFonts w:cstheme="minorHAnsi"/>
          <w:color w:val="000000"/>
        </w:rPr>
        <w:t>- Antrag (Bürgerbegehren) muss von bestimmter Anzahl von Gemeindebürgern unterzeichnet werden</w:t>
      </w:r>
    </w:p>
    <w:p w:rsidR="00C20B79" w:rsidRPr="00C20B79" w:rsidRDefault="00C20B79" w:rsidP="00C20B79">
      <w:pPr>
        <w:pStyle w:val="Listenabsatz"/>
        <w:autoSpaceDE w:val="0"/>
        <w:autoSpaceDN w:val="0"/>
        <w:adjustRightInd w:val="0"/>
        <w:spacing w:after="30"/>
        <w:rPr>
          <w:rFonts w:cstheme="minorHAnsi"/>
          <w:color w:val="000000"/>
        </w:rPr>
      </w:pPr>
      <w:r w:rsidRPr="00C20B79">
        <w:rPr>
          <w:rFonts w:cstheme="minorHAnsi"/>
          <w:color w:val="000000"/>
        </w:rPr>
        <w:t>- muss im Bürgerentscheid mit einer Mehrheit und bestimmter Stimmenzahl angenommen werden</w:t>
      </w:r>
    </w:p>
    <w:p w:rsidR="00C20B79" w:rsidRDefault="00C20B79" w:rsidP="00C20B79">
      <w:pPr>
        <w:pStyle w:val="Listenabsatz"/>
        <w:autoSpaceDE w:val="0"/>
        <w:autoSpaceDN w:val="0"/>
        <w:adjustRightInd w:val="0"/>
        <w:spacing w:after="20" w:line="240" w:lineRule="auto"/>
        <w:rPr>
          <w:rFonts w:cstheme="minorHAnsi"/>
        </w:rPr>
      </w:pPr>
      <w:r>
        <w:rPr>
          <w:rFonts w:cstheme="minorHAnsi"/>
        </w:rPr>
        <w:t>* Zu Volksbegenre/Volksentscheiden Vgl. AB</w:t>
      </w:r>
    </w:p>
    <w:p w:rsidR="00C20B79" w:rsidRDefault="00C20B79" w:rsidP="00C20B79">
      <w:pPr>
        <w:pStyle w:val="Listenabsatz"/>
        <w:autoSpaceDE w:val="0"/>
        <w:autoSpaceDN w:val="0"/>
        <w:adjustRightInd w:val="0"/>
        <w:spacing w:after="20" w:line="240" w:lineRule="auto"/>
        <w:rPr>
          <w:rFonts w:cstheme="minorHAnsi"/>
        </w:rPr>
      </w:pPr>
      <w:r>
        <w:rPr>
          <w:rFonts w:cstheme="minorHAnsi"/>
        </w:rPr>
        <w:t>* Vor- und Nachteile direktdemokratischer Elemente</w:t>
      </w:r>
    </w:p>
    <w:p w:rsidR="00C20B79" w:rsidRPr="00C20B79" w:rsidRDefault="00C20B79" w:rsidP="00C20B79">
      <w:pPr>
        <w:pStyle w:val="Listenabsatz"/>
        <w:numPr>
          <w:ilvl w:val="0"/>
          <w:numId w:val="4"/>
        </w:numPr>
        <w:autoSpaceDE w:val="0"/>
        <w:autoSpaceDN w:val="0"/>
        <w:adjustRightInd w:val="0"/>
        <w:spacing w:after="20" w:line="240" w:lineRule="auto"/>
        <w:rPr>
          <w:rFonts w:cstheme="minorHAnsi"/>
        </w:rPr>
      </w:pPr>
      <w:r>
        <w:rPr>
          <w:rFonts w:cstheme="minorHAnsi"/>
        </w:rPr>
        <w:t>Interessensverbände, Vereine, NGOs und Lobbyismus – Vgl. Zusammenfassungen eurer Mitschüler</w:t>
      </w:r>
    </w:p>
    <w:p w:rsidR="00C20B79" w:rsidRPr="00C20B79" w:rsidRDefault="00C20B79" w:rsidP="00C20B79">
      <w:pPr>
        <w:autoSpaceDE w:val="0"/>
        <w:autoSpaceDN w:val="0"/>
        <w:adjustRightInd w:val="0"/>
        <w:spacing w:after="20" w:line="240" w:lineRule="auto"/>
        <w:rPr>
          <w:rFonts w:cstheme="minorHAnsi"/>
        </w:rPr>
      </w:pPr>
    </w:p>
    <w:p w:rsidR="00C20B79" w:rsidRPr="00C20B79" w:rsidRDefault="00C20B79" w:rsidP="00C20B79">
      <w:pPr>
        <w:autoSpaceDE w:val="0"/>
        <w:autoSpaceDN w:val="0"/>
        <w:adjustRightInd w:val="0"/>
        <w:spacing w:after="20" w:line="240" w:lineRule="auto"/>
        <w:rPr>
          <w:rFonts w:cstheme="minorHAnsi"/>
        </w:rPr>
      </w:pPr>
    </w:p>
    <w:p w:rsidR="00C20B79" w:rsidRPr="00C20B79" w:rsidRDefault="00C20B79" w:rsidP="00C20B79">
      <w:pPr>
        <w:rPr>
          <w:rFonts w:asciiTheme="majorHAnsi" w:hAnsiTheme="majorHAnsi" w:cstheme="minorHAnsi"/>
          <w:b/>
          <w:sz w:val="28"/>
          <w:szCs w:val="28"/>
        </w:rPr>
      </w:pPr>
    </w:p>
    <w:sectPr w:rsidR="00C20B79" w:rsidRPr="00C20B79" w:rsidSect="00C20B79">
      <w:headerReference w:type="default" r:id="rId8"/>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9C" w:rsidRDefault="00C7639C" w:rsidP="00C7639C">
      <w:pPr>
        <w:spacing w:after="0" w:line="240" w:lineRule="auto"/>
      </w:pPr>
      <w:r>
        <w:separator/>
      </w:r>
    </w:p>
  </w:endnote>
  <w:endnote w:type="continuationSeparator" w:id="1">
    <w:p w:rsidR="00C7639C" w:rsidRDefault="00C7639C" w:rsidP="00C7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9C" w:rsidRDefault="00C7639C" w:rsidP="00C7639C">
      <w:pPr>
        <w:spacing w:after="0" w:line="240" w:lineRule="auto"/>
      </w:pPr>
      <w:r>
        <w:separator/>
      </w:r>
    </w:p>
  </w:footnote>
  <w:footnote w:type="continuationSeparator" w:id="1">
    <w:p w:rsidR="00C7639C" w:rsidRDefault="00C7639C" w:rsidP="00C7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9C" w:rsidRDefault="00C20B79">
    <w:pPr>
      <w:pStyle w:val="Kopfzeile"/>
    </w:pPr>
    <w:r>
      <w:t>Sk 10</w:t>
    </w:r>
    <w:r>
      <w:tab/>
      <w:t>Zusammenfassung I</w:t>
    </w:r>
    <w:r>
      <w:tab/>
      <w:t>Datum: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0C51"/>
    <w:multiLevelType w:val="hybridMultilevel"/>
    <w:tmpl w:val="58924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B30706"/>
    <w:multiLevelType w:val="hybridMultilevel"/>
    <w:tmpl w:val="287224D6"/>
    <w:lvl w:ilvl="0" w:tplc="75C22F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DF6F4F"/>
    <w:multiLevelType w:val="hybridMultilevel"/>
    <w:tmpl w:val="187482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1B0A25"/>
    <w:multiLevelType w:val="hybridMultilevel"/>
    <w:tmpl w:val="97E0D82A"/>
    <w:lvl w:ilvl="0" w:tplc="E8B8892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1C10"/>
    <w:rsid w:val="00381C10"/>
    <w:rsid w:val="005C01E2"/>
    <w:rsid w:val="009A4C51"/>
    <w:rsid w:val="00C20B79"/>
    <w:rsid w:val="00C763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C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763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39C"/>
    <w:rPr>
      <w:rFonts w:ascii="Tahoma" w:hAnsi="Tahoma" w:cs="Tahoma"/>
      <w:sz w:val="16"/>
      <w:szCs w:val="16"/>
    </w:rPr>
  </w:style>
  <w:style w:type="paragraph" w:styleId="Kopfzeile">
    <w:name w:val="header"/>
    <w:basedOn w:val="Standard"/>
    <w:link w:val="KopfzeileZchn"/>
    <w:uiPriority w:val="99"/>
    <w:semiHidden/>
    <w:unhideWhenUsed/>
    <w:rsid w:val="00C763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7639C"/>
  </w:style>
  <w:style w:type="paragraph" w:styleId="Fuzeile">
    <w:name w:val="footer"/>
    <w:basedOn w:val="Standard"/>
    <w:link w:val="FuzeileZchn"/>
    <w:uiPriority w:val="99"/>
    <w:semiHidden/>
    <w:unhideWhenUsed/>
    <w:rsid w:val="00C7639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7639C"/>
  </w:style>
  <w:style w:type="paragraph" w:styleId="Listenabsatz">
    <w:name w:val="List Paragraph"/>
    <w:basedOn w:val="Standard"/>
    <w:uiPriority w:val="34"/>
    <w:qFormat/>
    <w:rsid w:val="00C20B79"/>
    <w:pPr>
      <w:ind w:left="720"/>
      <w:contextualSpacing/>
    </w:pPr>
  </w:style>
  <w:style w:type="character" w:styleId="Hyperlink">
    <w:name w:val="Hyperlink"/>
    <w:basedOn w:val="Absatz-Standardschriftart"/>
    <w:uiPriority w:val="99"/>
    <w:unhideWhenUsed/>
    <w:rsid w:val="00C20B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ndestag.de/bundestag/aufgaben/rechtsgrundlagen/grundgesetz/gg_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Phorms</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Inka Hemmerich</dc:creator>
  <cp:lastModifiedBy>Inka Hemmerich</cp:lastModifiedBy>
  <cp:revision>2</cp:revision>
  <dcterms:created xsi:type="dcterms:W3CDTF">2013-10-09T09:21:00Z</dcterms:created>
  <dcterms:modified xsi:type="dcterms:W3CDTF">2013-10-09T09:21:00Z</dcterms:modified>
</cp:coreProperties>
</file>